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79"/>
        <w:gridCol w:w="1505"/>
        <w:gridCol w:w="6622"/>
        <w:gridCol w:w="1806"/>
        <w:gridCol w:w="1806"/>
        <w:gridCol w:w="1806"/>
        <w:gridCol w:w="1806"/>
      </w:tblGrid>
      <w:tr w:rsidR="00EF0C32">
        <w:trPr>
          <w:trHeight w:hRule="exact" w:val="300"/>
        </w:trPr>
        <w:tc>
          <w:tcPr>
            <w:tcW w:w="14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808080"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808080"/>
                <w:sz w:val="16"/>
                <w:szCs w:val="16"/>
                <w:u w:val="single"/>
              </w:rPr>
              <w:t>Программный комплекс Смета XXI (версия 22.6.7)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стр.1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</w:tr>
      <w:tr w:rsidR="00EF0C32">
        <w:trPr>
          <w:trHeight w:hRule="exact" w:val="30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№9</w:t>
            </w:r>
          </w:p>
        </w:tc>
      </w:tr>
      <w:tr w:rsidR="00EF0C32">
        <w:trPr>
          <w:trHeight w:hRule="exact" w:val="18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EF0C32">
        <w:trPr>
          <w:trHeight w:hRule="exact" w:val="30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Замовник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ЖБК №306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18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назва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організації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EF0C32">
        <w:trPr>
          <w:trHeight w:hRule="exact" w:val="30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ідрядник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18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назва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організації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EF0C32"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EF0C32">
        <w:trPr>
          <w:trHeight w:hRule="exact" w:val="4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343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ДОГОВІРНА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Ц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ІНА</w:t>
            </w:r>
          </w:p>
        </w:tc>
      </w:tr>
      <w:tr w:rsidR="00EF0C32">
        <w:trPr>
          <w:trHeight w:hRule="exact" w:val="30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 w:rsidP="0048018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поточного</w:t>
            </w:r>
            <w:proofErr w:type="gramEnd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ремонту п.7,8 </w:t>
            </w:r>
            <w:proofErr w:type="spellStart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житлового</w:t>
            </w:r>
            <w:proofErr w:type="spellEnd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будинку</w:t>
            </w:r>
            <w:proofErr w:type="spellEnd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адресою</w:t>
            </w:r>
            <w:proofErr w:type="spellEnd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просп. </w:t>
            </w:r>
            <w:proofErr w:type="spellStart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Героїв</w:t>
            </w:r>
            <w:proofErr w:type="spellEnd"/>
            <w:r w:rsidR="00367952" w:rsidRPr="00367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30</w:t>
            </w:r>
          </w:p>
        </w:tc>
      </w:tr>
      <w:tr w:rsidR="00EF0C32">
        <w:trPr>
          <w:trHeight w:hRule="exact" w:val="30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об'єкта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будівництва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пускового комплексу,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будинку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буді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вл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і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споруди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лінійного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об'єкта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інженерно-транспортної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інфраструктури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EF0C32">
        <w:trPr>
          <w:trHeight w:hRule="exact" w:val="30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здійснюється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2020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</w:tr>
      <w:tr w:rsidR="00EF0C32">
        <w:trPr>
          <w:trHeight w:hRule="exact" w:val="255"/>
        </w:trPr>
        <w:tc>
          <w:tcPr>
            <w:tcW w:w="8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договірної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ціни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динамічна</w:t>
            </w:r>
            <w:proofErr w:type="spellEnd"/>
          </w:p>
        </w:tc>
        <w:tc>
          <w:tcPr>
            <w:tcW w:w="72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255"/>
        </w:trPr>
        <w:tc>
          <w:tcPr>
            <w:tcW w:w="8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Визначена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ДСТУ Б Д.1.1-1:2013</w:t>
            </w:r>
          </w:p>
        </w:tc>
        <w:tc>
          <w:tcPr>
            <w:tcW w:w="72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0C32">
        <w:trPr>
          <w:trHeight w:hRule="exact" w:val="255"/>
        </w:trPr>
        <w:tc>
          <w:tcPr>
            <w:tcW w:w="8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Складена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поточних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цінах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станом на  "16"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червня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2020р.</w:t>
            </w:r>
          </w:p>
        </w:tc>
        <w:tc>
          <w:tcPr>
            <w:tcW w:w="72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0C32"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EF0C32">
        <w:trPr>
          <w:trHeight w:hRule="exact" w:val="300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Обгрунтування</w:t>
            </w:r>
            <w:proofErr w:type="spellEnd"/>
          </w:p>
        </w:tc>
        <w:tc>
          <w:tcPr>
            <w:tcW w:w="8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5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тис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F0C32">
        <w:trPr>
          <w:trHeight w:hRule="exact" w:val="300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числі</w:t>
            </w:r>
            <w:proofErr w:type="spellEnd"/>
          </w:p>
        </w:tc>
      </w:tr>
      <w:tr w:rsidR="00EF0C32">
        <w:trPr>
          <w:trHeight w:hRule="exact" w:val="480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будівельних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робі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</w:t>
            </w:r>
            <w:proofErr w:type="spellEnd"/>
          </w:p>
        </w:tc>
      </w:tr>
      <w:tr w:rsidR="00EF0C32">
        <w:trPr>
          <w:trHeight w:hRule="exact" w:val="33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Будівельні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Прям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(стоимости - из "Итоговой ведомости ресурсов")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100,98516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100,98516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числi</w:t>
            </w:r>
            <w:proofErr w:type="spellEnd"/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Зароб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плата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76,60284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76,60284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матерiальних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ресурсiв</w:t>
            </w:r>
            <w:proofErr w:type="spellEnd"/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24,22149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24,22149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експлуатацiї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будiвельних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механiзмiв</w:t>
            </w:r>
            <w:proofErr w:type="spellEnd"/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0,16083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0,16083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№4</w:t>
            </w: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Загальновиробнич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24,44143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24,44143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№5</w:t>
            </w: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зведення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пристосування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титульних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тимчасових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вель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споруд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числi</w:t>
            </w:r>
            <w:proofErr w:type="spellEnd"/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зворотн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суми</w:t>
            </w:r>
            <w:proofErr w:type="spellEnd"/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6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№6</w:t>
            </w: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додатков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виконаннi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будiвельно-монтажних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робiт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зимовий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перiод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обсяги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робiт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плануються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зимовий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перiод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0C32" w:rsidRDefault="00EF0C3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EF0C32">
          <w:pgSz w:w="16867" w:h="11926" w:orient="landscape"/>
          <w:pgMar w:top="282" w:right="282" w:bottom="282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79"/>
        <w:gridCol w:w="1505"/>
        <w:gridCol w:w="1700"/>
        <w:gridCol w:w="4922"/>
        <w:gridCol w:w="1806"/>
        <w:gridCol w:w="1806"/>
        <w:gridCol w:w="1806"/>
        <w:gridCol w:w="1806"/>
      </w:tblGrid>
      <w:tr w:rsidR="00EF0C32">
        <w:trPr>
          <w:trHeight w:hRule="exact" w:val="283"/>
        </w:trPr>
        <w:tc>
          <w:tcPr>
            <w:tcW w:w="14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стр.2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</w:tr>
      <w:tr w:rsidR="00EF0C32">
        <w:trPr>
          <w:trHeight w:hRule="exact" w:val="17"/>
        </w:trPr>
        <w:tc>
          <w:tcPr>
            <w:tcW w:w="158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33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F0C32">
        <w:trPr>
          <w:trHeight w:hRule="exact" w:val="7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№7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додатков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виконаннi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будiвельно-монтажних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робiт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лiтнiй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перiод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обсяги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робiт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плануються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лiтнiй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перiод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№8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ншi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супутнi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125,42659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125,42659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№9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Прибуток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6,63602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6,63602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нiстративних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будiвельно-монтажних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органiзацiй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1,20039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1,20039</w:t>
            </w: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№11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додаткових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пов'язаних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інфляційними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процесами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1 - 10)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133,263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132,06261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1,20039</w:t>
            </w: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№13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Податки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збори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обов'язков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платежi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встановленi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чинним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врахованi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складовими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вартостi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будiвництва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крiм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ПДВ)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Разом по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133,263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132,06261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1,20039</w:t>
            </w: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Податок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додану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133,263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132,06261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1,20039</w:t>
            </w: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Устаткування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№14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придбання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 доставку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устаткування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будову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Разом по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Податок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додану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догов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цiна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р.I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р.II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133,263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240"/>
        </w:trPr>
        <w:tc>
          <w:tcPr>
            <w:tcW w:w="1583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0C32">
        <w:trPr>
          <w:trHeight w:hRule="exact" w:val="540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Керівник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ідприємства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замовника</w:t>
            </w:r>
            <w:proofErr w:type="spellEnd"/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Керівник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генеральної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ідрядної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360"/>
        </w:trPr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правлыння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Мацієвськ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К.А</w:t>
            </w:r>
            <w:r w:rsidR="0048018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F0C32">
        <w:trPr>
          <w:trHeight w:hRule="exact" w:val="240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п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i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дпис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iнiцiали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прiзвище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, печатка)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п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i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дпис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iнiцiали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прiзвище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, печатка)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274"/>
        </w:trPr>
        <w:tc>
          <w:tcPr>
            <w:tcW w:w="14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стр.3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</w:tr>
      <w:tr w:rsidR="00EF0C32">
        <w:trPr>
          <w:trHeight w:hRule="exact" w:val="16"/>
        </w:trPr>
        <w:tc>
          <w:tcPr>
            <w:tcW w:w="158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319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F0C32">
        <w:trPr>
          <w:trHeight w:hRule="exact" w:val="406"/>
        </w:trPr>
        <w:tc>
          <w:tcPr>
            <w:tcW w:w="158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C32">
        <w:trPr>
          <w:trHeight w:hRule="exact" w:val="232"/>
        </w:trPr>
        <w:tc>
          <w:tcPr>
            <w:tcW w:w="158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32" w:rsidRDefault="00EF0C3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враховуються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договірній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порядком,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наведеним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6.2.10.</w:t>
            </w:r>
          </w:p>
        </w:tc>
      </w:tr>
    </w:tbl>
    <w:p w:rsidR="00EF0C32" w:rsidRDefault="00EF0C32"/>
    <w:sectPr w:rsidR="00EF0C32" w:rsidSect="00642E52">
      <w:pgSz w:w="16867" w:h="11926" w:orient="landscape"/>
      <w:pgMar w:top="282" w:right="282" w:bottom="282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80189"/>
    <w:rsid w:val="00367952"/>
    <w:rsid w:val="00480189"/>
    <w:rsid w:val="00642E52"/>
    <w:rsid w:val="00CD3CF5"/>
    <w:rsid w:val="00EF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E52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E6600</cp:lastModifiedBy>
  <cp:revision>3</cp:revision>
  <dcterms:created xsi:type="dcterms:W3CDTF">2020-06-16T16:58:00Z</dcterms:created>
  <dcterms:modified xsi:type="dcterms:W3CDTF">2020-06-17T07:30:00Z</dcterms:modified>
</cp:coreProperties>
</file>